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Verdana" w:hAnsi="Verdana"/>
          <w:b/>
          <w:sz w:val="22"/>
          <w:szCs w:val="22"/>
        </w:rPr>
        <w:t xml:space="preserve">19 / </w:t>
      </w:r>
      <w:r>
        <w:rPr>
          <w:rFonts w:ascii="Verdana" w:hAnsi="Verdana"/>
          <w:b/>
          <w:sz w:val="22"/>
          <w:szCs w:val="22"/>
          <w:lang w:val="en-US"/>
        </w:rPr>
        <w:t>151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1</w:t>
      </w:r>
      <w:r>
        <w:rPr>
          <w:rFonts w:ascii="Verdana" w:hAnsi="Verdana"/>
          <w:b/>
          <w:sz w:val="22"/>
          <w:szCs w:val="22"/>
          <w:lang w:val="en-US"/>
        </w:rPr>
        <w:t>9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en-US"/>
        </w:rPr>
        <w:t>5</w:t>
      </w:r>
      <w:r>
        <w:rPr>
          <w:rFonts w:ascii="Verdana" w:hAnsi="Verdana"/>
          <w:b/>
          <w:sz w:val="22"/>
          <w:szCs w:val="22"/>
        </w:rPr>
        <w:t>.2015.</w:t>
      </w:r>
    </w:p>
    <w:p w:rsidR="001A2564" w:rsidRDefault="001A2564" w:rsidP="001A2564">
      <w:pPr>
        <w:rPr>
          <w:rFonts w:ascii="Verdana" w:hAnsi="Verdana"/>
          <w:b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1A2564" w:rsidRDefault="001A2564" w:rsidP="001A2564">
      <w:pPr>
        <w:rPr>
          <w:rFonts w:ascii="Verdana" w:hAnsi="Verdana"/>
          <w:b/>
          <w:sz w:val="22"/>
          <w:szCs w:val="22"/>
          <w:u w:val="single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  <w:u w:val="single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  <w:u w:val="single"/>
        </w:rPr>
      </w:pPr>
    </w:p>
    <w:p w:rsidR="001A2564" w:rsidRDefault="001A2564" w:rsidP="001A2564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допуном Конкурсне документације бр. 19 / 1</w:t>
      </w:r>
      <w:r w:rsidRPr="001A2564">
        <w:rPr>
          <w:rFonts w:ascii="Verdana" w:hAnsi="Verdana"/>
          <w:sz w:val="22"/>
          <w:szCs w:val="22"/>
        </w:rPr>
        <w:t>49</w:t>
      </w:r>
      <w:r>
        <w:rPr>
          <w:rFonts w:ascii="Verdana" w:hAnsi="Verdana"/>
          <w:sz w:val="22"/>
          <w:szCs w:val="22"/>
        </w:rPr>
        <w:t xml:space="preserve"> од 1</w:t>
      </w:r>
      <w:r w:rsidRPr="001A2564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.0</w:t>
      </w:r>
      <w:r w:rsidRPr="001A2564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.2015., заведеном под бројем 19 /</w:t>
      </w:r>
      <w:r w:rsidRPr="001A2564">
        <w:rPr>
          <w:rFonts w:ascii="Verdana" w:hAnsi="Verdana"/>
          <w:sz w:val="22"/>
          <w:szCs w:val="22"/>
        </w:rPr>
        <w:t>150</w:t>
      </w:r>
      <w:r>
        <w:rPr>
          <w:rFonts w:ascii="Verdana" w:hAnsi="Verdana"/>
          <w:sz w:val="22"/>
          <w:szCs w:val="22"/>
        </w:rPr>
        <w:t xml:space="preserve"> од 1</w:t>
      </w:r>
      <w:r w:rsidRPr="001A2564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.0</w:t>
      </w:r>
      <w:r w:rsidRPr="001A2564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.2015., а сходн</w:t>
      </w:r>
      <w:r>
        <w:rPr>
          <w:rFonts w:ascii="Verdana" w:hAnsi="Verdana"/>
          <w:sz w:val="22"/>
          <w:szCs w:val="22"/>
          <w:lang w:val="hr-HR"/>
        </w:rPr>
        <w:t>o</w:t>
      </w:r>
      <w:r>
        <w:rPr>
          <w:rFonts w:ascii="Verdana" w:hAnsi="Verdana"/>
          <w:sz w:val="22"/>
          <w:szCs w:val="22"/>
        </w:rPr>
        <w:t xml:space="preserve"> чл. 63 ст. 5 Закона о јавним набавкама, рок за достављање понуда за добра – </w:t>
      </w:r>
      <w:r w:rsidRPr="001A2564">
        <w:rPr>
          <w:rFonts w:ascii="Verdana" w:hAnsi="Verdana"/>
          <w:sz w:val="22"/>
          <w:szCs w:val="22"/>
        </w:rPr>
        <w:t xml:space="preserve">опрема за пољопривреду </w:t>
      </w:r>
      <w:r>
        <w:rPr>
          <w:rFonts w:ascii="Verdana" w:hAnsi="Verdana"/>
          <w:sz w:val="22"/>
          <w:szCs w:val="22"/>
        </w:rPr>
        <w:t xml:space="preserve">се продужава од  </w:t>
      </w:r>
      <w:r>
        <w:rPr>
          <w:rFonts w:ascii="Verdana" w:hAnsi="Verdana"/>
          <w:sz w:val="22"/>
          <w:szCs w:val="22"/>
          <w:lang/>
        </w:rPr>
        <w:t>20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5</w:t>
      </w:r>
      <w:r>
        <w:rPr>
          <w:rFonts w:ascii="Verdana" w:hAnsi="Verdana"/>
          <w:sz w:val="22"/>
          <w:szCs w:val="22"/>
        </w:rPr>
        <w:t xml:space="preserve">.2015. у 11,00 h нa </w:t>
      </w:r>
      <w:r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  <w:lang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 xml:space="preserve">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</w:t>
      </w:r>
      <w:r>
        <w:rPr>
          <w:rFonts w:ascii="Verdana" w:hAnsi="Verdana"/>
          <w:b/>
          <w:sz w:val="22"/>
          <w:szCs w:val="22"/>
          <w:u w:val="single"/>
          <w:lang/>
        </w:rPr>
        <w:t>0</w:t>
      </w:r>
      <w:r>
        <w:rPr>
          <w:rFonts w:ascii="Verdana" w:hAnsi="Verdana"/>
          <w:b/>
          <w:sz w:val="22"/>
          <w:szCs w:val="22"/>
          <w:u w:val="single"/>
        </w:rPr>
        <w:t>,00 h, што значи да ће се благовременом сматрати понуда која је примљена од стране наручиоца до 2</w:t>
      </w:r>
      <w:r>
        <w:rPr>
          <w:rFonts w:ascii="Verdana" w:hAnsi="Verdana"/>
          <w:b/>
          <w:sz w:val="22"/>
          <w:szCs w:val="22"/>
          <w:u w:val="single"/>
          <w:lang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.2015. у 1</w:t>
      </w:r>
      <w:r>
        <w:rPr>
          <w:rFonts w:ascii="Verdana" w:hAnsi="Verdana"/>
          <w:b/>
          <w:sz w:val="22"/>
          <w:szCs w:val="22"/>
          <w:u w:val="single"/>
          <w:lang/>
        </w:rPr>
        <w:t>0</w:t>
      </w:r>
      <w:r>
        <w:rPr>
          <w:rFonts w:ascii="Verdana" w:hAnsi="Verdana"/>
          <w:b/>
          <w:sz w:val="22"/>
          <w:szCs w:val="22"/>
          <w:u w:val="single"/>
        </w:rPr>
        <w:t>,00 h а јавно отварање понуда ће се одржати 2</w:t>
      </w:r>
      <w:r>
        <w:rPr>
          <w:rFonts w:ascii="Verdana" w:hAnsi="Verdana"/>
          <w:b/>
          <w:sz w:val="22"/>
          <w:szCs w:val="22"/>
          <w:u w:val="single"/>
          <w:lang/>
        </w:rPr>
        <w:t>1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.2015. у 1</w:t>
      </w:r>
      <w:r>
        <w:rPr>
          <w:rFonts w:ascii="Verdana" w:hAnsi="Verdana"/>
          <w:b/>
          <w:sz w:val="22"/>
          <w:szCs w:val="22"/>
          <w:u w:val="single"/>
          <w:lang/>
        </w:rPr>
        <w:t>0</w:t>
      </w:r>
      <w:r>
        <w:rPr>
          <w:rFonts w:ascii="Verdana" w:hAnsi="Verdana"/>
          <w:b/>
          <w:sz w:val="22"/>
          <w:szCs w:val="22"/>
          <w:u w:val="single"/>
        </w:rPr>
        <w:t>,15 h.</w:t>
      </w:r>
    </w:p>
    <w:p w:rsidR="001A2564" w:rsidRDefault="001A2564" w:rsidP="001A2564">
      <w:pPr>
        <w:rPr>
          <w:rFonts w:ascii="Verdana" w:hAnsi="Verdana"/>
          <w:sz w:val="22"/>
          <w:szCs w:val="22"/>
          <w:lang w:val="hr-HR"/>
        </w:rPr>
      </w:pP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1A2564" w:rsidRDefault="001A2564" w:rsidP="001A2564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1A2564" w:rsidRDefault="001A2564" w:rsidP="001A2564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1A2564" w:rsidRDefault="001A2564" w:rsidP="001A2564">
      <w:pPr>
        <w:rPr>
          <w:rFonts w:ascii="Verdana" w:hAnsi="Verdana"/>
          <w:sz w:val="22"/>
          <w:szCs w:val="22"/>
        </w:rPr>
      </w:pPr>
    </w:p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>
      <w:pPr>
        <w:rPr>
          <w:rFonts w:ascii="Times New Roman" w:hAnsi="Times New Roman"/>
        </w:rPr>
      </w:pPr>
    </w:p>
    <w:p w:rsidR="001A2564" w:rsidRDefault="001A2564" w:rsidP="001A2564"/>
    <w:p w:rsidR="001A2564" w:rsidRDefault="001A2564" w:rsidP="001A2564"/>
    <w:p w:rsidR="001A2564" w:rsidRDefault="001A2564" w:rsidP="001A2564"/>
    <w:p w:rsidR="001A2564" w:rsidRDefault="001A2564" w:rsidP="001A2564"/>
    <w:p w:rsidR="001A2564" w:rsidRDefault="001A2564" w:rsidP="001A2564"/>
    <w:p w:rsidR="001A2564" w:rsidRDefault="001A2564" w:rsidP="001A2564"/>
    <w:p w:rsidR="00EF3991" w:rsidRDefault="00EF3991"/>
    <w:sectPr w:rsidR="00EF3991" w:rsidSect="00EF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564"/>
    <w:rsid w:val="001A2564"/>
    <w:rsid w:val="00E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4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64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2015-05-19T08:42:00Z</dcterms:created>
  <dcterms:modified xsi:type="dcterms:W3CDTF">2015-05-19T08:46:00Z</dcterms:modified>
</cp:coreProperties>
</file>