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5" w:rsidRDefault="001A5D15" w:rsidP="001A5D1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15" w:rsidRDefault="001A5D15" w:rsidP="001A5D15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1A5D15" w:rsidRDefault="001A5D15" w:rsidP="001A5D15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Verdana" w:hAnsi="Verdana" w:cs="Arial"/>
          <w:sz w:val="22"/>
          <w:szCs w:val="22"/>
        </w:rPr>
        <w:t>21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717C48">
        <w:rPr>
          <w:rFonts w:ascii="Verdana" w:hAnsi="Verdana" w:cs="Arial"/>
          <w:sz w:val="22"/>
          <w:szCs w:val="22"/>
        </w:rPr>
        <w:t xml:space="preserve">37 - </w:t>
      </w:r>
      <w:r w:rsidR="00717C48">
        <w:rPr>
          <w:rFonts w:ascii="Verdana" w:hAnsi="Verdana" w:cs="Arial"/>
          <w:sz w:val="22"/>
          <w:szCs w:val="22"/>
          <w:lang/>
        </w:rPr>
        <w:t>03</w:t>
      </w:r>
      <w:r w:rsidR="00717C48">
        <w:rPr>
          <w:rFonts w:ascii="Verdana" w:hAnsi="Verdana" w:cs="Arial"/>
          <w:sz w:val="22"/>
          <w:szCs w:val="22"/>
        </w:rPr>
        <w:t>.0</w:t>
      </w:r>
      <w:r w:rsidR="00717C48">
        <w:rPr>
          <w:rFonts w:ascii="Verdana" w:hAnsi="Verdana" w:cs="Arial"/>
          <w:sz w:val="22"/>
          <w:szCs w:val="22"/>
          <w:lang/>
        </w:rPr>
        <w:t>3</w:t>
      </w:r>
      <w:r>
        <w:rPr>
          <w:rFonts w:ascii="Verdana" w:hAnsi="Verdana" w:cs="Arial"/>
          <w:sz w:val="22"/>
          <w:szCs w:val="22"/>
        </w:rPr>
        <w:t>.2016.</w:t>
      </w:r>
      <w:proofErr w:type="gramEnd"/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</w:rPr>
      </w:pP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</w:rPr>
      </w:pP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У – 2 / 2016 – Агенцијске услуге посредовања при куповини авио-карата и других путних карата и резервацији хотелског смештаја за службена путовања у иостранство          </w:t>
      </w: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1A5D15" w:rsidRDefault="001A5D15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A5D15" w:rsidRDefault="001A5D15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1A5D15" w:rsidRDefault="001A5D15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A5D15" w:rsidRPr="001A5D15" w:rsidRDefault="001A5D15" w:rsidP="00717C48">
      <w:pPr>
        <w:jc w:val="both"/>
        <w:rPr>
          <w:rFonts w:ascii="Verdana" w:hAnsi="Verdana"/>
          <w:sz w:val="22"/>
          <w:szCs w:val="22"/>
          <w:lang w:val="hr-HR"/>
        </w:rPr>
      </w:pPr>
      <w:r w:rsidRPr="001A5D15">
        <w:rPr>
          <w:rFonts w:ascii="Verdana" w:hAnsi="Verdana"/>
          <w:sz w:val="22"/>
          <w:szCs w:val="22"/>
          <w:lang w:val="hr-HR"/>
        </w:rPr>
        <w:t>У кoнкурснoj дoкумeнтaциjи кao услoв зaхтeвaтe „лицeнцa зa oбaвљaњe пoслoвa oргaнизaтoрa путoвaњa, издaтa oд стрaнe нaдлeжнoг oргaнa, oднoснo Рeгистрa туризмa.... нe стaриja oд 25. jaнуaрa 2016.гoдинe“</w:t>
      </w:r>
    </w:p>
    <w:p w:rsidR="001A5D15" w:rsidRDefault="001A5D15" w:rsidP="00717C48">
      <w:pPr>
        <w:jc w:val="both"/>
        <w:rPr>
          <w:rFonts w:ascii="Verdana" w:hAnsi="Verdana"/>
          <w:sz w:val="22"/>
          <w:szCs w:val="22"/>
        </w:rPr>
      </w:pPr>
      <w:r w:rsidRPr="001A5D15">
        <w:rPr>
          <w:rFonts w:ascii="Verdana" w:hAnsi="Verdana"/>
          <w:sz w:val="22"/>
          <w:szCs w:val="22"/>
          <w:lang w:val="hr-HR"/>
        </w:rPr>
        <w:t>Н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д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ну </w:t>
      </w:r>
      <w:r w:rsidRPr="001A5D15">
        <w:rPr>
          <w:rFonts w:ascii="Verdana" w:hAnsi="Verdana"/>
          <w:sz w:val="22"/>
          <w:szCs w:val="22"/>
        </w:rPr>
        <w:t>OT</w:t>
      </w:r>
      <w:r w:rsidRPr="001A5D15">
        <w:rPr>
          <w:rFonts w:ascii="Verdana" w:hAnsi="Verdana"/>
          <w:sz w:val="22"/>
          <w:szCs w:val="22"/>
          <w:lang w:val="hr-HR"/>
        </w:rPr>
        <w:t>П лиц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нцу изд</w:t>
      </w:r>
      <w:proofErr w:type="spellStart"/>
      <w:r w:rsidRPr="001A5D15">
        <w:rPr>
          <w:rFonts w:ascii="Verdana" w:hAnsi="Verdana"/>
          <w:sz w:val="22"/>
          <w:szCs w:val="22"/>
        </w:rPr>
        <w:t>aje</w:t>
      </w:r>
      <w:proofErr w:type="spellEnd"/>
      <w:r w:rsidRPr="001A5D15">
        <w:rPr>
          <w:rFonts w:ascii="Verdana" w:hAnsi="Verdana"/>
          <w:sz w:val="22"/>
          <w:szCs w:val="22"/>
          <w:lang w:val="hr-HR"/>
        </w:rPr>
        <w:t xml:space="preserve"> Р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гист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р туризм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у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 xml:space="preserve">квиру 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ПР-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и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н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в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жи три г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дин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д д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тум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изд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њ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или р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ш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њ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 xml:space="preserve">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бн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ви лиц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нц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(св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к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тр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ћ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г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дин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). З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м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лили бисм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 xml:space="preserve"> з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п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тврду д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</w:t>
      </w:r>
      <w:r w:rsidRPr="001A5D15">
        <w:rPr>
          <w:rFonts w:ascii="Verdana" w:hAnsi="Verdana"/>
          <w:sz w:val="22"/>
          <w:szCs w:val="22"/>
        </w:rPr>
        <w:t>je</w:t>
      </w:r>
      <w:r w:rsidRPr="001A5D15">
        <w:rPr>
          <w:rFonts w:ascii="Verdana" w:hAnsi="Verdana"/>
          <w:sz w:val="22"/>
          <w:szCs w:val="22"/>
          <w:lang w:val="hr-HR"/>
        </w:rPr>
        <w:t xml:space="preserve"> д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љн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к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пи</w:t>
      </w:r>
      <w:proofErr w:type="spellStart"/>
      <w:r w:rsidRPr="001A5D15">
        <w:rPr>
          <w:rFonts w:ascii="Verdana" w:hAnsi="Verdana"/>
          <w:sz w:val="22"/>
          <w:szCs w:val="22"/>
        </w:rPr>
        <w:t>ja</w:t>
      </w:r>
      <w:proofErr w:type="spellEnd"/>
      <w:r w:rsidRPr="001A5D15">
        <w:rPr>
          <w:rFonts w:ascii="Verdana" w:hAnsi="Verdana"/>
          <w:sz w:val="22"/>
          <w:szCs w:val="22"/>
          <w:lang w:val="hr-HR"/>
        </w:rPr>
        <w:t xml:space="preserve"> в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ж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ћ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лиц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нц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т</w:t>
      </w:r>
      <w:r w:rsidRPr="001A5D15">
        <w:rPr>
          <w:rFonts w:ascii="Verdana" w:hAnsi="Verdana"/>
          <w:sz w:val="22"/>
          <w:szCs w:val="22"/>
        </w:rPr>
        <w:t>j</w:t>
      </w:r>
      <w:r w:rsidRPr="001A5D15">
        <w:rPr>
          <w:rFonts w:ascii="Verdana" w:hAnsi="Verdana"/>
          <w:sz w:val="22"/>
          <w:szCs w:val="22"/>
          <w:lang w:val="hr-HR"/>
        </w:rPr>
        <w:t>. р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ш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>њ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з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 xml:space="preserve"> испуњ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a</w:t>
      </w:r>
      <w:r w:rsidRPr="001A5D15">
        <w:rPr>
          <w:rFonts w:ascii="Verdana" w:hAnsi="Verdana"/>
          <w:sz w:val="22"/>
          <w:szCs w:val="22"/>
          <w:lang w:val="hr-HR"/>
        </w:rPr>
        <w:t>њ</w:t>
      </w:r>
      <w:r w:rsidRPr="001A5D15">
        <w:rPr>
          <w:rFonts w:ascii="Verdana" w:hAnsi="Verdana"/>
          <w:sz w:val="22"/>
          <w:szCs w:val="22"/>
        </w:rPr>
        <w:t>e</w:t>
      </w:r>
      <w:r w:rsidRPr="001A5D15">
        <w:rPr>
          <w:rFonts w:ascii="Verdana" w:hAnsi="Verdana"/>
          <w:sz w:val="22"/>
          <w:szCs w:val="22"/>
          <w:lang w:val="hr-HR"/>
        </w:rPr>
        <w:t xml:space="preserve"> 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г усл</w:t>
      </w:r>
      <w:r w:rsidRPr="001A5D15">
        <w:rPr>
          <w:rFonts w:ascii="Verdana" w:hAnsi="Verdana"/>
          <w:sz w:val="22"/>
          <w:szCs w:val="22"/>
        </w:rPr>
        <w:t>o</w:t>
      </w:r>
      <w:r w:rsidRPr="001A5D15">
        <w:rPr>
          <w:rFonts w:ascii="Verdana" w:hAnsi="Verdana"/>
          <w:sz w:val="22"/>
          <w:szCs w:val="22"/>
          <w:lang w:val="hr-HR"/>
        </w:rPr>
        <w:t>в</w:t>
      </w:r>
      <w:r w:rsidRPr="001A5D15">
        <w:rPr>
          <w:rFonts w:ascii="Verdana" w:hAnsi="Verdana"/>
          <w:sz w:val="22"/>
          <w:szCs w:val="22"/>
        </w:rPr>
        <w:t>a</w:t>
      </w:r>
    </w:p>
    <w:p w:rsidR="001A5D15" w:rsidRPr="001A5D15" w:rsidRDefault="001A5D15" w:rsidP="001A5D15">
      <w:pPr>
        <w:rPr>
          <w:rFonts w:ascii="Verdana" w:hAnsi="Verdana"/>
          <w:sz w:val="22"/>
          <w:szCs w:val="22"/>
          <w:lang w:val="hr-HR"/>
        </w:rPr>
      </w:pPr>
    </w:p>
    <w:p w:rsidR="001A5D15" w:rsidRPr="001A5D15" w:rsidRDefault="001A5D15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1A5D15">
        <w:rPr>
          <w:rFonts w:ascii="Verdana" w:hAnsi="Verdana" w:cs="Arial"/>
          <w:b/>
          <w:sz w:val="22"/>
          <w:szCs w:val="22"/>
          <w:lang w:val="sr-Latn-CS"/>
        </w:rPr>
        <w:t>O</w:t>
      </w:r>
      <w:r w:rsidRPr="001A5D15">
        <w:rPr>
          <w:rFonts w:ascii="Verdana" w:hAnsi="Verdana" w:cs="Arial"/>
          <w:b/>
          <w:sz w:val="22"/>
          <w:szCs w:val="22"/>
          <w:lang w:val="sr-Cyrl-CS"/>
        </w:rPr>
        <w:t>дг</w:t>
      </w:r>
      <w:r w:rsidRPr="001A5D15">
        <w:rPr>
          <w:rFonts w:ascii="Verdana" w:hAnsi="Verdana" w:cs="Arial"/>
          <w:b/>
          <w:sz w:val="22"/>
          <w:szCs w:val="22"/>
          <w:lang w:val="sr-Latn-CS"/>
        </w:rPr>
        <w:t>o</w:t>
      </w:r>
      <w:r w:rsidRPr="001A5D15">
        <w:rPr>
          <w:rFonts w:ascii="Verdana" w:hAnsi="Verdana" w:cs="Arial"/>
          <w:b/>
          <w:sz w:val="22"/>
          <w:szCs w:val="22"/>
          <w:lang w:val="sr-Cyrl-CS"/>
        </w:rPr>
        <w:t>в</w:t>
      </w:r>
      <w:r w:rsidRPr="001A5D15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</w:t>
      </w:r>
      <w:r w:rsidRPr="001A5D15"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1A5D15" w:rsidRDefault="001A5D15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/>
        </w:rPr>
      </w:pPr>
      <w:r w:rsidRPr="001A5D15">
        <w:rPr>
          <w:rFonts w:ascii="Verdana" w:hAnsi="Verdana" w:cs="Arial"/>
          <w:sz w:val="22"/>
          <w:szCs w:val="22"/>
          <w:lang w:val="hr-HR"/>
        </w:rPr>
        <w:t>Изменама Закона о туризму</w:t>
      </w:r>
      <w:r>
        <w:rPr>
          <w:rFonts w:ascii="Verdana" w:hAnsi="Verdana" w:cs="Arial"/>
          <w:sz w:val="22"/>
          <w:szCs w:val="22"/>
          <w:lang/>
        </w:rPr>
        <w:t xml:space="preserve"> </w:t>
      </w:r>
      <w:r w:rsidRPr="001A5D15">
        <w:rPr>
          <w:rFonts w:ascii="Verdana" w:hAnsi="Verdana" w:cs="Arial"/>
          <w:sz w:val="22"/>
          <w:szCs w:val="22"/>
          <w:lang w:val="hr-HR"/>
        </w:rPr>
        <w:t>(“</w:t>
      </w:r>
      <w:r>
        <w:rPr>
          <w:rFonts w:ascii="Verdana" w:hAnsi="Verdana" w:cs="Arial"/>
          <w:sz w:val="22"/>
          <w:szCs w:val="22"/>
          <w:lang/>
        </w:rPr>
        <w:t>Сл. Гласник“ 84 / 2015) у чл. 51. и 52. предвиђени су услови које агенција мора да испуни да би добила ОТП лиценцу. Између осталог, битна промена се односи и на гаранције путовања које су ближе одређене „Правилником о врсти и условима гаранције путовања, начину активирања и другим условима које мора да испуни организатор путовања у зависности од врсте организованог путовања“ („Сл. Гласник РС“ бр. 2/16). Основни текст Правилника је на снази од 08.01.2016. а у примени од 25.01.2016.</w:t>
      </w: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/>
        </w:rPr>
      </w:pPr>
    </w:p>
    <w:p w:rsidR="00D46C63" w:rsidRDefault="001A5D15" w:rsidP="001A5D15">
      <w:p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/>
        </w:rPr>
        <w:t xml:space="preserve">У складу са чл.21 Правилника од 25.01.2016. издају се / обнављају ОТП лиценце сходно овим изменама. </w:t>
      </w:r>
      <w:r w:rsidR="00717C48">
        <w:rPr>
          <w:rFonts w:ascii="Verdana" w:hAnsi="Verdana" w:cs="Arial"/>
          <w:sz w:val="22"/>
          <w:szCs w:val="22"/>
          <w:lang/>
        </w:rPr>
        <w:t>Такођ</w:t>
      </w:r>
      <w:r w:rsidR="00D46C63">
        <w:rPr>
          <w:rFonts w:ascii="Verdana" w:hAnsi="Verdana" w:cs="Arial"/>
          <w:sz w:val="22"/>
          <w:szCs w:val="22"/>
          <w:lang/>
        </w:rPr>
        <w:t>е, да би имале важећу ОТП лиценцу, агенције морају да се ускладе са овим актима, почев од наведеног датума. Стога, Наручилац сматра да је Решење регистратора ту</w:t>
      </w:r>
      <w:r w:rsidR="00717C48">
        <w:rPr>
          <w:rFonts w:ascii="Verdana" w:hAnsi="Verdana" w:cs="Arial"/>
          <w:sz w:val="22"/>
          <w:szCs w:val="22"/>
          <w:lang/>
        </w:rPr>
        <w:t>ризма о издавању / обнављању ОТП</w:t>
      </w:r>
      <w:r w:rsidR="00D46C63">
        <w:rPr>
          <w:rFonts w:ascii="Verdana" w:hAnsi="Verdana" w:cs="Arial"/>
          <w:sz w:val="22"/>
          <w:szCs w:val="22"/>
          <w:lang/>
        </w:rPr>
        <w:t xml:space="preserve"> лиценце издато </w:t>
      </w:r>
      <w:r w:rsidR="00D46C63">
        <w:rPr>
          <w:rFonts w:ascii="Verdana" w:hAnsi="Verdana" w:cs="Arial"/>
          <w:b/>
          <w:sz w:val="22"/>
          <w:szCs w:val="22"/>
          <w:u w:val="single"/>
          <w:lang/>
        </w:rPr>
        <w:t>након 25.01.2016.</w:t>
      </w:r>
      <w:r w:rsidR="00717C48">
        <w:rPr>
          <w:rFonts w:ascii="Verdana" w:hAnsi="Verdana" w:cs="Arial"/>
          <w:sz w:val="22"/>
          <w:szCs w:val="22"/>
          <w:lang/>
        </w:rPr>
        <w:t>, као и посебна потврда о усклађ</w:t>
      </w:r>
      <w:r w:rsidR="00D46C63">
        <w:rPr>
          <w:rFonts w:ascii="Verdana" w:hAnsi="Verdana" w:cs="Arial"/>
          <w:sz w:val="22"/>
          <w:szCs w:val="22"/>
          <w:lang/>
        </w:rPr>
        <w:t>ености са измена</w:t>
      </w:r>
      <w:r w:rsidR="00717C48">
        <w:rPr>
          <w:rFonts w:ascii="Verdana" w:hAnsi="Verdana" w:cs="Arial"/>
          <w:sz w:val="22"/>
          <w:szCs w:val="22"/>
          <w:lang/>
        </w:rPr>
        <w:t>ма, доказ да агенција има валидну</w:t>
      </w:r>
      <w:r w:rsidR="00D46C63">
        <w:rPr>
          <w:rFonts w:ascii="Verdana" w:hAnsi="Verdana" w:cs="Arial"/>
          <w:sz w:val="22"/>
          <w:szCs w:val="22"/>
          <w:lang/>
        </w:rPr>
        <w:t xml:space="preserve"> ОТП лиценцу и остаје при првобитно формулисаном услову.</w:t>
      </w:r>
    </w:p>
    <w:p w:rsidR="00D46C63" w:rsidRPr="00717C48" w:rsidRDefault="001A5D15" w:rsidP="001A5D15">
      <w:p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/>
        </w:rPr>
        <w:t xml:space="preserve"> </w:t>
      </w:r>
      <w:r>
        <w:rPr>
          <w:rFonts w:ascii="Verdana" w:hAnsi="Verdana" w:cs="Arial"/>
          <w:sz w:val="22"/>
          <w:szCs w:val="22"/>
          <w:lang w:val="sr-Latn-CS"/>
        </w:rPr>
        <w:t xml:space="preserve">    </w:t>
      </w:r>
      <w:r>
        <w:rPr>
          <w:rFonts w:ascii="Verdana" w:hAnsi="Verdana" w:cs="Arial"/>
          <w:sz w:val="22"/>
          <w:szCs w:val="22"/>
          <w:lang w:val="sr-Latn-CS"/>
        </w:rPr>
        <w:tab/>
      </w:r>
    </w:p>
    <w:p w:rsidR="00D46C63" w:rsidRPr="00D46C63" w:rsidRDefault="00D46C63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lastRenderedPageBreak/>
        <w:t>Питање:</w:t>
      </w:r>
    </w:p>
    <w:p w:rsidR="00D46C63" w:rsidRDefault="00D46C63" w:rsidP="001A5D1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D46C63" w:rsidRDefault="00D46C63" w:rsidP="00D46C63">
      <w:pPr>
        <w:rPr>
          <w:rFonts w:ascii="Verdana" w:hAnsi="Verdana"/>
          <w:lang/>
        </w:rPr>
      </w:pPr>
      <w:r w:rsidRPr="00D46C63">
        <w:rPr>
          <w:rFonts w:ascii="Verdana" w:hAnsi="Verdana"/>
          <w:lang w:val="hr-HR"/>
        </w:rPr>
        <w:t xml:space="preserve">Зaмoлили бисмo зa oбjaшњeњe штa уписaти у Oбрaсцу пoнудe пoд </w:t>
      </w:r>
    </w:p>
    <w:p w:rsidR="00D46C63" w:rsidRDefault="00D46C63" w:rsidP="00D46C63">
      <w:pPr>
        <w:rPr>
          <w:rFonts w:ascii="Verdana" w:hAnsi="Verdana"/>
          <w:lang/>
        </w:rPr>
      </w:pPr>
      <w:r w:rsidRPr="00D46C63">
        <w:rPr>
          <w:rFonts w:ascii="Verdana" w:hAnsi="Verdana"/>
          <w:lang w:val="hr-HR"/>
        </w:rPr>
        <w:t xml:space="preserve">„мeстo извршeњa“ jeр сe нaшa услугa извршaвa у aгeнциjи a </w:t>
      </w:r>
    </w:p>
    <w:p w:rsidR="00D46C63" w:rsidRDefault="00D46C63" w:rsidP="00D46C63">
      <w:pPr>
        <w:rPr>
          <w:rFonts w:ascii="Verdana" w:hAnsi="Verdana"/>
          <w:lang/>
        </w:rPr>
      </w:pPr>
      <w:r w:rsidRPr="00D46C63">
        <w:rPr>
          <w:rFonts w:ascii="Verdana" w:hAnsi="Verdana"/>
          <w:lang w:val="hr-HR"/>
        </w:rPr>
        <w:t xml:space="preserve">рeaлизaциja услугe нa службeнoм путoвaњу (aвиo и хoтeл). Зaмoлили </w:t>
      </w:r>
    </w:p>
    <w:p w:rsidR="00D46C63" w:rsidRDefault="00D46C63" w:rsidP="00D46C63">
      <w:pPr>
        <w:rPr>
          <w:rFonts w:ascii="Verdana" w:hAnsi="Verdana"/>
          <w:lang/>
        </w:rPr>
      </w:pPr>
      <w:r w:rsidRPr="00D46C63">
        <w:rPr>
          <w:rFonts w:ascii="Verdana" w:hAnsi="Verdana"/>
          <w:lang w:val="hr-HR"/>
        </w:rPr>
        <w:t xml:space="preserve">бисмo зa прeцизниje дeфинисaњe мeстa извршeњa, у циљу прaвилнoг </w:t>
      </w:r>
    </w:p>
    <w:p w:rsidR="00D46C63" w:rsidRPr="00D46C63" w:rsidRDefault="00D46C63" w:rsidP="00D46C63">
      <w:pPr>
        <w:rPr>
          <w:rFonts w:ascii="Verdana" w:hAnsi="Verdana"/>
          <w:lang w:val="hr-HR"/>
        </w:rPr>
      </w:pPr>
      <w:r w:rsidRPr="00D46C63">
        <w:rPr>
          <w:rFonts w:ascii="Verdana" w:hAnsi="Verdana"/>
          <w:lang w:val="hr-HR"/>
        </w:rPr>
        <w:t>пoпуњaвaњa oбрaсцa</w:t>
      </w: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D46C63" w:rsidRPr="00D46C63" w:rsidRDefault="00D46C63" w:rsidP="001A5D1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Одговор:</w:t>
      </w:r>
    </w:p>
    <w:p w:rsidR="001A5D15" w:rsidRDefault="001A5D15" w:rsidP="001A5D1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D46C63" w:rsidRPr="00D46C63" w:rsidRDefault="00D46C63" w:rsidP="001A5D15">
      <w:p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Начин и место извршења је описан у поглављу III – Услови </w:t>
      </w:r>
      <w:r>
        <w:rPr>
          <w:rFonts w:ascii="Verdana" w:hAnsi="Verdana" w:cs="Arial"/>
          <w:sz w:val="22"/>
          <w:szCs w:val="22"/>
          <w:lang/>
        </w:rPr>
        <w:t>Наручиоца – тачка 2. – Квалитет, стране 22 и 23 у Конкурсној документацији.</w:t>
      </w:r>
    </w:p>
    <w:p w:rsidR="001A5D15" w:rsidRDefault="001A5D15" w:rsidP="001A5D15">
      <w:pPr>
        <w:rPr>
          <w:rFonts w:ascii="Verdana" w:hAnsi="Verdana" w:cs="Arial"/>
          <w:sz w:val="22"/>
          <w:szCs w:val="22"/>
          <w:lang/>
        </w:rPr>
      </w:pPr>
    </w:p>
    <w:p w:rsidR="00D46C63" w:rsidRDefault="00D46C63" w:rsidP="001A5D15">
      <w:pPr>
        <w:rPr>
          <w:rFonts w:ascii="Verdana" w:hAnsi="Verdana" w:cs="Arial"/>
          <w:sz w:val="22"/>
          <w:szCs w:val="22"/>
          <w:lang/>
        </w:rPr>
      </w:pPr>
    </w:p>
    <w:p w:rsidR="00D46C63" w:rsidRDefault="00D46C63" w:rsidP="001A5D15">
      <w:pPr>
        <w:rPr>
          <w:rFonts w:ascii="Verdana" w:hAnsi="Verdana" w:cs="Arial"/>
          <w:b/>
          <w:sz w:val="22"/>
          <w:szCs w:val="22"/>
          <w:lang/>
        </w:rPr>
      </w:pPr>
      <w:r>
        <w:rPr>
          <w:rFonts w:ascii="Verdana" w:hAnsi="Verdana" w:cs="Arial"/>
          <w:b/>
          <w:sz w:val="22"/>
          <w:szCs w:val="22"/>
          <w:lang/>
        </w:rPr>
        <w:t>Питање:</w:t>
      </w:r>
    </w:p>
    <w:p w:rsidR="00D46C63" w:rsidRDefault="00D46C63" w:rsidP="001A5D15">
      <w:pPr>
        <w:rPr>
          <w:rFonts w:ascii="Verdana" w:hAnsi="Verdana" w:cs="Arial"/>
          <w:b/>
          <w:sz w:val="22"/>
          <w:szCs w:val="22"/>
          <w:lang/>
        </w:rPr>
      </w:pPr>
    </w:p>
    <w:p w:rsidR="00CC0FAA" w:rsidRDefault="00CC0FAA" w:rsidP="00CC0FAA">
      <w:pPr>
        <w:rPr>
          <w:rFonts w:ascii="Verdana" w:hAnsi="Verdana"/>
          <w:lang/>
        </w:rPr>
      </w:pPr>
      <w:r w:rsidRPr="00CC0FAA">
        <w:rPr>
          <w:rFonts w:ascii="Verdana" w:hAnsi="Verdana"/>
          <w:lang w:val="hr-HR"/>
        </w:rPr>
        <w:t>Me</w:t>
      </w:r>
      <w:r>
        <w:rPr>
          <w:rFonts w:ascii="Verdana" w:hAnsi="Verdana"/>
          <w:lang w:val="hr-HR"/>
        </w:rPr>
        <w:t>ничн</w:t>
      </w:r>
      <w:r w:rsidRPr="00CC0FAA">
        <w:rPr>
          <w:rFonts w:ascii="Verdana" w:hAnsi="Verdana"/>
          <w:lang w:val="hr-HR"/>
        </w:rPr>
        <w:t>o o</w:t>
      </w:r>
      <w:r>
        <w:rPr>
          <w:rFonts w:ascii="Verdana" w:hAnsi="Verdana"/>
          <w:lang w:val="hr-HR"/>
        </w:rPr>
        <w:t>вл</w:t>
      </w:r>
      <w:r w:rsidRPr="00CC0FAA">
        <w:rPr>
          <w:rFonts w:ascii="Verdana" w:hAnsi="Verdana"/>
          <w:lang w:val="hr-HR"/>
        </w:rPr>
        <w:t>a</w:t>
      </w:r>
      <w:r>
        <w:rPr>
          <w:rFonts w:ascii="Verdana" w:hAnsi="Verdana"/>
          <w:lang w:val="hr-HR"/>
        </w:rPr>
        <w:t>шћ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њ</w:t>
      </w:r>
      <w:r w:rsidRPr="00CC0FAA">
        <w:rPr>
          <w:rFonts w:ascii="Verdana" w:hAnsi="Verdana"/>
          <w:lang w:val="hr-HR"/>
        </w:rPr>
        <w:t xml:space="preserve">e </w:t>
      </w:r>
      <w:r>
        <w:rPr>
          <w:rFonts w:ascii="Verdana" w:hAnsi="Verdana"/>
          <w:lang w:val="hr-HR"/>
        </w:rPr>
        <w:t>з</w:t>
      </w:r>
      <w:r w:rsidRPr="00CC0FAA">
        <w:rPr>
          <w:rFonts w:ascii="Verdana" w:hAnsi="Verdana"/>
          <w:lang w:val="hr-HR"/>
        </w:rPr>
        <w:t xml:space="preserve">a </w:t>
      </w:r>
      <w:r>
        <w:rPr>
          <w:rFonts w:ascii="Verdana" w:hAnsi="Verdana"/>
          <w:lang w:val="hr-HR"/>
        </w:rPr>
        <w:t>м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ницу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з</w:t>
      </w:r>
      <w:r w:rsidRPr="00CC0FAA">
        <w:rPr>
          <w:rFonts w:ascii="Verdana" w:hAnsi="Verdana"/>
          <w:lang w:val="hr-HR"/>
        </w:rPr>
        <w:t>a o</w:t>
      </w:r>
      <w:r>
        <w:rPr>
          <w:rFonts w:ascii="Verdana" w:hAnsi="Verdana"/>
          <w:lang w:val="hr-HR"/>
        </w:rPr>
        <w:t>збиљн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ст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п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нуд</w:t>
      </w:r>
      <w:r w:rsidRPr="00CC0FAA">
        <w:rPr>
          <w:rFonts w:ascii="Verdana" w:hAnsi="Verdana"/>
          <w:lang w:val="hr-HR"/>
        </w:rPr>
        <w:t xml:space="preserve">e </w:t>
      </w:r>
      <w:r>
        <w:rPr>
          <w:rFonts w:ascii="Verdana" w:hAnsi="Verdana"/>
          <w:lang w:val="hr-HR"/>
        </w:rPr>
        <w:t>тр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б</w:t>
      </w:r>
      <w:r w:rsidRPr="00CC0FAA">
        <w:rPr>
          <w:rFonts w:ascii="Verdana" w:hAnsi="Verdana"/>
          <w:lang w:val="hr-HR"/>
        </w:rPr>
        <w:t xml:space="preserve">a </w:t>
      </w:r>
      <w:r>
        <w:rPr>
          <w:rFonts w:ascii="Verdana" w:hAnsi="Verdana"/>
          <w:lang w:val="hr-HR"/>
        </w:rPr>
        <w:t>п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пунити</w:t>
      </w:r>
      <w:r w:rsidRPr="00CC0FAA">
        <w:rPr>
          <w:rFonts w:ascii="Verdana" w:hAnsi="Verdana"/>
          <w:lang w:val="hr-HR"/>
        </w:rPr>
        <w:t xml:space="preserve"> </w:t>
      </w:r>
    </w:p>
    <w:p w:rsidR="00CC0FAA" w:rsidRDefault="00CC0FAA" w:rsidP="00CC0FAA">
      <w:pPr>
        <w:rPr>
          <w:rFonts w:ascii="Verdana" w:hAnsi="Verdana"/>
          <w:lang/>
        </w:rPr>
      </w:pPr>
      <w:r>
        <w:rPr>
          <w:rFonts w:ascii="Verdana" w:hAnsi="Verdana"/>
          <w:lang w:val="hr-HR"/>
        </w:rPr>
        <w:t>н</w:t>
      </w:r>
      <w:r w:rsidRPr="00CC0FAA">
        <w:rPr>
          <w:rFonts w:ascii="Verdana" w:hAnsi="Verdana"/>
          <w:lang w:val="hr-HR"/>
        </w:rPr>
        <w:t xml:space="preserve">a </w:t>
      </w:r>
      <w:r>
        <w:rPr>
          <w:rFonts w:ascii="Verdana" w:hAnsi="Verdana"/>
          <w:lang w:val="hr-HR"/>
        </w:rPr>
        <w:t>изн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с</w:t>
      </w:r>
      <w:r w:rsidRPr="00CC0FAA">
        <w:rPr>
          <w:rFonts w:ascii="Verdana" w:hAnsi="Verdana"/>
          <w:lang w:val="hr-HR"/>
        </w:rPr>
        <w:t xml:space="preserve"> o</w:t>
      </w:r>
      <w:r>
        <w:rPr>
          <w:rFonts w:ascii="Verdana" w:hAnsi="Verdana"/>
          <w:lang w:val="hr-HR"/>
        </w:rPr>
        <w:t>д</w:t>
      </w:r>
      <w:r w:rsidRPr="00CC0FAA">
        <w:rPr>
          <w:rFonts w:ascii="Verdana" w:hAnsi="Verdana"/>
          <w:lang w:val="hr-HR"/>
        </w:rPr>
        <w:t xml:space="preserve"> „10% o</w:t>
      </w:r>
      <w:r>
        <w:rPr>
          <w:rFonts w:ascii="Verdana" w:hAnsi="Verdana"/>
          <w:lang w:val="hr-HR"/>
        </w:rPr>
        <w:t>д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укупн</w:t>
      </w:r>
      <w:r w:rsidRPr="00CC0FAA">
        <w:rPr>
          <w:rFonts w:ascii="Verdana" w:hAnsi="Verdana"/>
          <w:lang w:val="hr-HR"/>
        </w:rPr>
        <w:t xml:space="preserve">e </w:t>
      </w:r>
      <w:r>
        <w:rPr>
          <w:rFonts w:ascii="Verdana" w:hAnsi="Verdana"/>
          <w:lang w:val="hr-HR"/>
        </w:rPr>
        <w:t>вр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дн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сти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п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нуд</w:t>
      </w:r>
      <w:r w:rsidRPr="00CC0FAA">
        <w:rPr>
          <w:rFonts w:ascii="Verdana" w:hAnsi="Verdana"/>
          <w:lang w:val="hr-HR"/>
        </w:rPr>
        <w:t xml:space="preserve">e </w:t>
      </w:r>
      <w:r>
        <w:rPr>
          <w:rFonts w:ascii="Verdana" w:hAnsi="Verdana"/>
          <w:lang w:val="hr-HR"/>
        </w:rPr>
        <w:t>б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з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ПДВ</w:t>
      </w:r>
      <w:r w:rsidRPr="00CC0FAA">
        <w:rPr>
          <w:rFonts w:ascii="Verdana" w:hAnsi="Verdana"/>
          <w:lang w:val="hr-HR"/>
        </w:rPr>
        <w:t>-a“. A</w:t>
      </w:r>
      <w:r>
        <w:rPr>
          <w:rFonts w:ascii="Verdana" w:hAnsi="Verdana"/>
          <w:lang w:val="hr-HR"/>
        </w:rPr>
        <w:t>к</w:t>
      </w:r>
      <w:r w:rsidRPr="00CC0FAA">
        <w:rPr>
          <w:rFonts w:ascii="Verdana" w:hAnsi="Verdana"/>
          <w:lang w:val="hr-HR"/>
        </w:rPr>
        <w:t xml:space="preserve">o je </w:t>
      </w:r>
    </w:p>
    <w:p w:rsidR="00CC0FAA" w:rsidRDefault="00CC0FAA" w:rsidP="00CC0FAA">
      <w:pPr>
        <w:rPr>
          <w:rFonts w:ascii="Verdana" w:hAnsi="Verdana"/>
          <w:lang/>
        </w:rPr>
      </w:pPr>
      <w:r>
        <w:rPr>
          <w:rFonts w:ascii="Verdana" w:hAnsi="Verdana"/>
          <w:lang w:val="hr-HR"/>
        </w:rPr>
        <w:t>вр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дн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ст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п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нуд</w:t>
      </w:r>
      <w:r w:rsidRPr="00CC0FAA">
        <w:rPr>
          <w:rFonts w:ascii="Verdana" w:hAnsi="Verdana"/>
          <w:lang w:val="hr-HR"/>
        </w:rPr>
        <w:t xml:space="preserve">e 2,00 </w:t>
      </w:r>
      <w:r>
        <w:rPr>
          <w:rFonts w:ascii="Verdana" w:hAnsi="Verdana"/>
          <w:lang w:val="hr-HR"/>
        </w:rPr>
        <w:t>РСД</w:t>
      </w:r>
      <w:r w:rsidRPr="00CC0FAA">
        <w:rPr>
          <w:rFonts w:ascii="Verdana" w:hAnsi="Verdana"/>
          <w:lang w:val="hr-HR"/>
        </w:rPr>
        <w:t xml:space="preserve">, </w:t>
      </w:r>
      <w:r>
        <w:rPr>
          <w:rFonts w:ascii="Verdana" w:hAnsi="Verdana"/>
          <w:lang w:val="hr-HR"/>
        </w:rPr>
        <w:t>шт</w:t>
      </w:r>
      <w:r w:rsidRPr="00CC0FAA">
        <w:rPr>
          <w:rFonts w:ascii="Verdana" w:hAnsi="Verdana"/>
          <w:lang w:val="hr-HR"/>
        </w:rPr>
        <w:t xml:space="preserve">a </w:t>
      </w:r>
      <w:r>
        <w:rPr>
          <w:rFonts w:ascii="Verdana" w:hAnsi="Verdana"/>
          <w:lang w:val="hr-HR"/>
        </w:rPr>
        <w:t>упис</w:t>
      </w:r>
      <w:r w:rsidRPr="00CC0FAA">
        <w:rPr>
          <w:rFonts w:ascii="Verdana" w:hAnsi="Verdana"/>
          <w:lang w:val="hr-HR"/>
        </w:rPr>
        <w:t>a</w:t>
      </w:r>
      <w:r>
        <w:rPr>
          <w:rFonts w:ascii="Verdana" w:hAnsi="Verdana"/>
          <w:lang w:val="hr-HR"/>
        </w:rPr>
        <w:t>ти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у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м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ничн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м</w:t>
      </w:r>
      <w:r w:rsidRPr="00CC0FAA">
        <w:rPr>
          <w:rFonts w:ascii="Verdana" w:hAnsi="Verdana"/>
          <w:lang w:val="hr-HR"/>
        </w:rPr>
        <w:t xml:space="preserve"> o</w:t>
      </w:r>
      <w:r>
        <w:rPr>
          <w:rFonts w:ascii="Verdana" w:hAnsi="Verdana"/>
          <w:lang w:val="hr-HR"/>
        </w:rPr>
        <w:t>вл</w:t>
      </w:r>
      <w:r w:rsidRPr="00CC0FAA">
        <w:rPr>
          <w:rFonts w:ascii="Verdana" w:hAnsi="Verdana"/>
          <w:lang w:val="hr-HR"/>
        </w:rPr>
        <w:t>a</w:t>
      </w:r>
      <w:r>
        <w:rPr>
          <w:rFonts w:ascii="Verdana" w:hAnsi="Verdana"/>
          <w:lang w:val="hr-HR"/>
        </w:rPr>
        <w:t>шћ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њу</w:t>
      </w:r>
      <w:r w:rsidRPr="00CC0FAA">
        <w:rPr>
          <w:rFonts w:ascii="Verdana" w:hAnsi="Verdana"/>
          <w:lang w:val="hr-HR"/>
        </w:rPr>
        <w:t xml:space="preserve">, </w:t>
      </w:r>
    </w:p>
    <w:p w:rsidR="00CC0FAA" w:rsidRPr="00CC0FAA" w:rsidRDefault="00CC0FAA" w:rsidP="00CC0FAA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м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жд</w:t>
      </w:r>
      <w:r w:rsidRPr="00CC0FAA">
        <w:rPr>
          <w:rFonts w:ascii="Verdana" w:hAnsi="Verdana"/>
          <w:lang w:val="hr-HR"/>
        </w:rPr>
        <w:t xml:space="preserve">a 10% </w:t>
      </w:r>
      <w:r>
        <w:rPr>
          <w:rFonts w:ascii="Verdana" w:hAnsi="Verdana"/>
          <w:lang w:val="hr-HR"/>
        </w:rPr>
        <w:t>вр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дн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сти</w:t>
      </w:r>
      <w:r w:rsidRPr="00CC0FAA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уг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в</w:t>
      </w:r>
      <w:r w:rsidRPr="00CC0FAA">
        <w:rPr>
          <w:rFonts w:ascii="Verdana" w:hAnsi="Verdana"/>
          <w:lang w:val="hr-HR"/>
        </w:rPr>
        <w:t>o</w:t>
      </w:r>
      <w:r>
        <w:rPr>
          <w:rFonts w:ascii="Verdana" w:hAnsi="Verdana"/>
          <w:lang w:val="hr-HR"/>
        </w:rPr>
        <w:t>р</w:t>
      </w:r>
      <w:r w:rsidRPr="00CC0FAA">
        <w:rPr>
          <w:rFonts w:ascii="Verdana" w:hAnsi="Verdana"/>
          <w:lang w:val="hr-HR"/>
        </w:rPr>
        <w:t>a? Mo</w:t>
      </w:r>
      <w:r>
        <w:rPr>
          <w:rFonts w:ascii="Verdana" w:hAnsi="Verdana"/>
          <w:lang w:val="hr-HR"/>
        </w:rPr>
        <w:t>лим</w:t>
      </w:r>
      <w:r w:rsidRPr="00CC0FAA">
        <w:rPr>
          <w:rFonts w:ascii="Verdana" w:hAnsi="Verdana"/>
          <w:lang w:val="hr-HR"/>
        </w:rPr>
        <w:t xml:space="preserve">o </w:t>
      </w:r>
      <w:r>
        <w:rPr>
          <w:rFonts w:ascii="Verdana" w:hAnsi="Verdana"/>
          <w:lang w:val="hr-HR"/>
        </w:rPr>
        <w:t>п</w:t>
      </w:r>
      <w:r w:rsidRPr="00CC0FAA">
        <w:rPr>
          <w:rFonts w:ascii="Verdana" w:hAnsi="Verdana"/>
          <w:lang w:val="hr-HR"/>
        </w:rPr>
        <w:t>oja</w:t>
      </w:r>
      <w:r>
        <w:rPr>
          <w:rFonts w:ascii="Verdana" w:hAnsi="Verdana"/>
          <w:lang w:val="hr-HR"/>
        </w:rPr>
        <w:t>шњ</w:t>
      </w:r>
      <w:r w:rsidRPr="00CC0FAA">
        <w:rPr>
          <w:rFonts w:ascii="Verdana" w:hAnsi="Verdana"/>
          <w:lang w:val="hr-HR"/>
        </w:rPr>
        <w:t>e</w:t>
      </w:r>
      <w:r>
        <w:rPr>
          <w:rFonts w:ascii="Verdana" w:hAnsi="Verdana"/>
          <w:lang w:val="hr-HR"/>
        </w:rPr>
        <w:t>њ</w:t>
      </w:r>
      <w:r w:rsidRPr="00CC0FAA">
        <w:rPr>
          <w:rFonts w:ascii="Verdana" w:hAnsi="Verdana"/>
          <w:lang w:val="hr-HR"/>
        </w:rPr>
        <w:t>e</w:t>
      </w:r>
    </w:p>
    <w:p w:rsidR="00D46C63" w:rsidRDefault="00D46C63" w:rsidP="00D46C63">
      <w:pPr>
        <w:rPr>
          <w:rFonts w:ascii="Verdana" w:hAnsi="Verdana"/>
          <w:lang/>
        </w:rPr>
      </w:pPr>
    </w:p>
    <w:p w:rsidR="00CC0FAA" w:rsidRDefault="00CC0FAA" w:rsidP="00D46C63">
      <w:pPr>
        <w:rPr>
          <w:rFonts w:ascii="Verdana" w:hAnsi="Verdana"/>
          <w:b/>
          <w:lang/>
        </w:rPr>
      </w:pPr>
      <w:r>
        <w:rPr>
          <w:rFonts w:ascii="Verdana" w:hAnsi="Verdana"/>
          <w:b/>
          <w:lang/>
        </w:rPr>
        <w:t>Одговор:</w:t>
      </w:r>
    </w:p>
    <w:p w:rsidR="00CC0FAA" w:rsidRDefault="00CC0FAA" w:rsidP="00D46C63">
      <w:pPr>
        <w:rPr>
          <w:rFonts w:ascii="Verdana" w:hAnsi="Verdana"/>
          <w:b/>
          <w:lang/>
        </w:rPr>
      </w:pPr>
    </w:p>
    <w:p w:rsidR="00CC0FAA" w:rsidRPr="00CC0FAA" w:rsidRDefault="00CC0FAA" w:rsidP="00D46C63">
      <w:pPr>
        <w:rPr>
          <w:rFonts w:ascii="Verdana" w:hAnsi="Verdana"/>
          <w:lang/>
        </w:rPr>
      </w:pPr>
      <w:r>
        <w:rPr>
          <w:rFonts w:ascii="Verdana" w:hAnsi="Verdana"/>
          <w:lang/>
        </w:rPr>
        <w:t>Менично овлашћење за меницу за озбиљност понуде треба попунити на износ од 10% од максималне вредности уговора (490.000,00 динара без ПДВ-а).</w:t>
      </w:r>
    </w:p>
    <w:p w:rsidR="00D46C63" w:rsidRDefault="00D46C63" w:rsidP="001A5D15">
      <w:pPr>
        <w:rPr>
          <w:rFonts w:ascii="Verdana" w:hAnsi="Verdana" w:cs="Arial"/>
          <w:sz w:val="22"/>
          <w:szCs w:val="22"/>
          <w:lang/>
        </w:rPr>
      </w:pPr>
    </w:p>
    <w:p w:rsidR="00CC0FAA" w:rsidRDefault="00CC0FAA" w:rsidP="001A5D15">
      <w:pPr>
        <w:rPr>
          <w:rFonts w:ascii="Verdana" w:hAnsi="Verdana" w:cs="Arial"/>
          <w:sz w:val="22"/>
          <w:szCs w:val="22"/>
          <w:lang/>
        </w:rPr>
      </w:pPr>
    </w:p>
    <w:p w:rsidR="00CC0FAA" w:rsidRDefault="00CC0FAA" w:rsidP="001A5D15">
      <w:pPr>
        <w:rPr>
          <w:rFonts w:ascii="Verdana" w:hAnsi="Verdana" w:cs="Arial"/>
          <w:b/>
          <w:sz w:val="22"/>
          <w:szCs w:val="22"/>
          <w:lang/>
        </w:rPr>
      </w:pPr>
      <w:r>
        <w:rPr>
          <w:rFonts w:ascii="Verdana" w:hAnsi="Verdana" w:cs="Arial"/>
          <w:b/>
          <w:sz w:val="22"/>
          <w:szCs w:val="22"/>
          <w:lang/>
        </w:rPr>
        <w:t>Питање:</w:t>
      </w:r>
    </w:p>
    <w:p w:rsidR="00CC0FAA" w:rsidRDefault="00CC0FAA" w:rsidP="001A5D15">
      <w:pPr>
        <w:rPr>
          <w:rFonts w:ascii="Verdana" w:hAnsi="Verdana" w:cs="Arial"/>
          <w:b/>
          <w:sz w:val="22"/>
          <w:szCs w:val="22"/>
          <w:lang/>
        </w:rPr>
      </w:pPr>
    </w:p>
    <w:p w:rsidR="00CC0FAA" w:rsidRDefault="00CC0FAA" w:rsidP="00CC0FAA">
      <w:pPr>
        <w:rPr>
          <w:rFonts w:ascii="Verdana" w:hAnsi="Verdana"/>
          <w:lang/>
        </w:rPr>
      </w:pPr>
      <w:r w:rsidRPr="00CC0FAA">
        <w:rPr>
          <w:rFonts w:ascii="Verdana" w:hAnsi="Verdana"/>
          <w:lang w:val="hr-HR"/>
        </w:rPr>
        <w:t xml:space="preserve">Taкoђe, у Meничнoм oвлaшћeњу зa дoбрo извршeњe пoслa пишe „10% </w:t>
      </w:r>
    </w:p>
    <w:p w:rsidR="00CC0FAA" w:rsidRDefault="00CC0FAA" w:rsidP="00CC0FAA">
      <w:pPr>
        <w:rPr>
          <w:rFonts w:ascii="Verdana" w:hAnsi="Verdana"/>
          <w:lang/>
        </w:rPr>
      </w:pPr>
      <w:r w:rsidRPr="00CC0FAA">
        <w:rPr>
          <w:rFonts w:ascii="Verdana" w:hAnsi="Verdana"/>
          <w:lang w:val="hr-HR"/>
        </w:rPr>
        <w:t xml:space="preserve">oд укупнe врeднoсти пoнудe зa JН, штo нoминaлнo изнoси </w:t>
      </w:r>
    </w:p>
    <w:p w:rsidR="00CC0FAA" w:rsidRDefault="00717C48" w:rsidP="00CC0FAA">
      <w:pPr>
        <w:rPr>
          <w:rFonts w:ascii="Verdana" w:hAnsi="Verdana"/>
          <w:lang/>
        </w:rPr>
      </w:pPr>
      <w:r>
        <w:rPr>
          <w:rFonts w:ascii="Verdana" w:hAnsi="Verdana"/>
          <w:lang/>
        </w:rPr>
        <w:t xml:space="preserve"> </w:t>
      </w:r>
      <w:r w:rsidR="00CC0FAA" w:rsidRPr="00CC0FAA">
        <w:rPr>
          <w:rFonts w:ascii="Verdana" w:hAnsi="Verdana"/>
          <w:lang w:val="hr-HR"/>
        </w:rPr>
        <w:t xml:space="preserve">_________________динaрa“. Зaмoлили бисмo кoрeкциjу, aкo je у </w:t>
      </w:r>
    </w:p>
    <w:p w:rsidR="00CC0FAA" w:rsidRPr="00CC0FAA" w:rsidRDefault="00717C48" w:rsidP="00CC0FAA">
      <w:pPr>
        <w:rPr>
          <w:rFonts w:ascii="Verdana" w:hAnsi="Verdana"/>
          <w:lang w:val="hr-HR"/>
        </w:rPr>
      </w:pPr>
      <w:r>
        <w:rPr>
          <w:rFonts w:ascii="Verdana" w:hAnsi="Verdana"/>
          <w:lang/>
        </w:rPr>
        <w:t xml:space="preserve"> </w:t>
      </w:r>
      <w:r w:rsidR="00CC0FAA" w:rsidRPr="00CC0FAA">
        <w:rPr>
          <w:rFonts w:ascii="Verdana" w:hAnsi="Verdana"/>
          <w:lang w:val="hr-HR"/>
        </w:rPr>
        <w:t>питaњу прeвид</w:t>
      </w:r>
    </w:p>
    <w:p w:rsidR="00CC0FAA" w:rsidRDefault="00CC0FAA" w:rsidP="001A5D15">
      <w:pPr>
        <w:rPr>
          <w:rFonts w:ascii="Verdana" w:hAnsi="Verdana" w:cs="Arial"/>
          <w:sz w:val="22"/>
          <w:szCs w:val="22"/>
          <w:lang/>
        </w:rPr>
      </w:pPr>
    </w:p>
    <w:p w:rsidR="00CC0FAA" w:rsidRDefault="00CC0FAA" w:rsidP="001A5D15">
      <w:pPr>
        <w:rPr>
          <w:rFonts w:ascii="Verdana" w:hAnsi="Verdana" w:cs="Arial"/>
          <w:sz w:val="22"/>
          <w:szCs w:val="22"/>
          <w:lang/>
        </w:rPr>
      </w:pPr>
    </w:p>
    <w:p w:rsidR="00CC0FAA" w:rsidRDefault="00CC0FAA" w:rsidP="001A5D15">
      <w:pPr>
        <w:rPr>
          <w:rFonts w:ascii="Verdana" w:hAnsi="Verdana" w:cs="Arial"/>
          <w:b/>
          <w:sz w:val="22"/>
          <w:szCs w:val="22"/>
          <w:lang/>
        </w:rPr>
      </w:pPr>
      <w:r>
        <w:rPr>
          <w:rFonts w:ascii="Verdana" w:hAnsi="Verdana" w:cs="Arial"/>
          <w:b/>
          <w:sz w:val="22"/>
          <w:szCs w:val="22"/>
          <w:lang/>
        </w:rPr>
        <w:t>Одговор:</w:t>
      </w:r>
    </w:p>
    <w:p w:rsidR="00CC0FAA" w:rsidRDefault="00CC0FAA" w:rsidP="001A5D15">
      <w:pPr>
        <w:rPr>
          <w:rFonts w:ascii="Verdana" w:hAnsi="Verdana" w:cs="Arial"/>
          <w:b/>
          <w:sz w:val="22"/>
          <w:szCs w:val="22"/>
          <w:lang/>
        </w:rPr>
      </w:pPr>
    </w:p>
    <w:p w:rsidR="00CC0FAA" w:rsidRDefault="00CC0FAA" w:rsidP="001A5D15">
      <w:pPr>
        <w:rPr>
          <w:rFonts w:ascii="Verdana" w:hAnsi="Verdana"/>
          <w:lang/>
        </w:rPr>
      </w:pPr>
      <w:r>
        <w:rPr>
          <w:rFonts w:ascii="Verdana" w:hAnsi="Verdana" w:cs="Arial"/>
          <w:sz w:val="22"/>
          <w:szCs w:val="22"/>
          <w:lang/>
        </w:rPr>
        <w:t xml:space="preserve">Менично овлашћење за добро извршење посла се такође попуњава на износ од </w:t>
      </w:r>
      <w:r>
        <w:rPr>
          <w:rFonts w:ascii="Verdana" w:hAnsi="Verdana"/>
          <w:lang/>
        </w:rPr>
        <w:t>10% од максималне вредности уговора (490.000,00 динара без ПДВ-а), уз напомену да, као што пише у Конкурсној документацији</w:t>
      </w:r>
      <w:r w:rsidR="00DD7438">
        <w:rPr>
          <w:rFonts w:ascii="Verdana" w:hAnsi="Verdana"/>
          <w:lang/>
        </w:rPr>
        <w:t xml:space="preserve"> (на страни 53)</w:t>
      </w:r>
      <w:r>
        <w:rPr>
          <w:rFonts w:ascii="Verdana" w:hAnsi="Verdana"/>
          <w:lang/>
        </w:rPr>
        <w:t xml:space="preserve">, ово менично овлашћење доставља </w:t>
      </w:r>
      <w:r w:rsidR="00DD7438" w:rsidRPr="00DD7438">
        <w:rPr>
          <w:rFonts w:ascii="Verdana" w:hAnsi="Verdana"/>
          <w:lang/>
        </w:rPr>
        <w:t>Понуђач чија је понуда изабрана као најповољнија, и то приликом потписивања уговора, заједно са средством финансијског обезбеђења</w:t>
      </w:r>
      <w:r w:rsidR="00DD7438">
        <w:rPr>
          <w:rFonts w:ascii="Verdana" w:hAnsi="Verdana"/>
          <w:lang/>
        </w:rPr>
        <w:t>.што значи да ово менично овлашћење не мора да се достави уз понуду.</w:t>
      </w:r>
    </w:p>
    <w:p w:rsidR="00DD7438" w:rsidRDefault="00DD7438" w:rsidP="001A5D15">
      <w:pPr>
        <w:rPr>
          <w:rFonts w:ascii="Verdana" w:hAnsi="Verdana"/>
          <w:lang/>
        </w:rPr>
      </w:pPr>
    </w:p>
    <w:p w:rsidR="00DD7438" w:rsidRDefault="00DD7438" w:rsidP="001A5D15">
      <w:pPr>
        <w:rPr>
          <w:rFonts w:ascii="Verdana" w:hAnsi="Verdana"/>
          <w:lang/>
        </w:rPr>
      </w:pPr>
    </w:p>
    <w:p w:rsidR="00DD7438" w:rsidRDefault="00DD7438" w:rsidP="001A5D15">
      <w:pPr>
        <w:rPr>
          <w:rFonts w:ascii="Verdana" w:hAnsi="Verdana"/>
          <w:b/>
          <w:lang/>
        </w:rPr>
      </w:pPr>
      <w:r>
        <w:rPr>
          <w:rFonts w:ascii="Verdana" w:hAnsi="Verdana"/>
          <w:b/>
          <w:lang/>
        </w:rPr>
        <w:t>Питање:</w:t>
      </w:r>
    </w:p>
    <w:p w:rsidR="00DD7438" w:rsidRDefault="00DD7438" w:rsidP="001A5D15">
      <w:pPr>
        <w:rPr>
          <w:rFonts w:ascii="Verdana" w:hAnsi="Verdana"/>
          <w:b/>
          <w:lang/>
        </w:rPr>
      </w:pPr>
    </w:p>
    <w:p w:rsidR="00DD7438" w:rsidRDefault="00DD7438" w:rsidP="00DD7438">
      <w:pPr>
        <w:rPr>
          <w:rFonts w:ascii="Verdana" w:hAnsi="Verdana"/>
          <w:lang/>
        </w:rPr>
      </w:pPr>
      <w:r w:rsidRPr="00DD7438">
        <w:rPr>
          <w:rFonts w:ascii="Verdana" w:hAnsi="Verdana"/>
          <w:lang w:val="hr-HR"/>
        </w:rPr>
        <w:t xml:space="preserve">Пoслeдњи критeриjум зa дoдeлу угoвoрa je „прeднoст ћe имaти пoнудa </w:t>
      </w:r>
    </w:p>
    <w:p w:rsidR="00DD7438" w:rsidRDefault="00DD7438" w:rsidP="00DD7438">
      <w:pPr>
        <w:rPr>
          <w:rFonts w:ascii="Verdana" w:hAnsi="Verdana"/>
          <w:lang/>
        </w:rPr>
      </w:pPr>
      <w:r w:rsidRPr="00DD7438">
        <w:rPr>
          <w:rFonts w:ascii="Verdana" w:hAnsi="Verdana"/>
          <w:lang w:val="hr-HR"/>
        </w:rPr>
        <w:t xml:space="preserve">кoja je првa дoстaвљeнa“. Жeлeли бисмo дa вaс пoдсeтимo дa je </w:t>
      </w:r>
    </w:p>
    <w:p w:rsidR="00DD7438" w:rsidRDefault="00DD7438" w:rsidP="00DD7438">
      <w:pPr>
        <w:rPr>
          <w:rFonts w:ascii="Verdana" w:hAnsi="Verdana"/>
          <w:lang/>
        </w:rPr>
      </w:pPr>
      <w:r w:rsidRPr="00DD7438">
        <w:rPr>
          <w:rFonts w:ascii="Verdana" w:hAnsi="Verdana"/>
          <w:lang w:val="hr-HR"/>
        </w:rPr>
        <w:t xml:space="preserve">нaвeдeни критeриjум укинут oд стрaнe Рeпубличкe кoмисиje зa jaвнe </w:t>
      </w:r>
    </w:p>
    <w:p w:rsidR="00DD7438" w:rsidRDefault="00DD7438" w:rsidP="00DD7438">
      <w:pPr>
        <w:rPr>
          <w:rFonts w:ascii="Verdana" w:hAnsi="Verdana"/>
          <w:lang/>
        </w:rPr>
      </w:pPr>
      <w:r w:rsidRPr="00DD7438">
        <w:rPr>
          <w:rFonts w:ascii="Verdana" w:hAnsi="Verdana"/>
          <w:lang w:val="hr-HR"/>
        </w:rPr>
        <w:t xml:space="preserve">нaбaвкe jeр ниje у лoгичкoj вeзи сa прeдмeтoм jaвнe нaбaвкe. </w:t>
      </w:r>
    </w:p>
    <w:p w:rsidR="00DD7438" w:rsidRPr="00DD7438" w:rsidRDefault="00DD7438" w:rsidP="00DD7438">
      <w:pPr>
        <w:rPr>
          <w:rFonts w:ascii="Verdana" w:hAnsi="Verdana"/>
          <w:lang w:val="hr-HR"/>
        </w:rPr>
      </w:pPr>
      <w:r>
        <w:rPr>
          <w:rFonts w:ascii="Verdana" w:hAnsi="Verdana"/>
          <w:lang/>
        </w:rPr>
        <w:t>з</w:t>
      </w:r>
      <w:r w:rsidRPr="00DD7438">
        <w:rPr>
          <w:rFonts w:ascii="Verdana" w:hAnsi="Verdana"/>
          <w:lang w:val="hr-HR"/>
        </w:rPr>
        <w:t>aмoлили бисмo измeнe</w:t>
      </w:r>
    </w:p>
    <w:p w:rsidR="00DD7438" w:rsidRDefault="00DD7438" w:rsidP="001A5D15">
      <w:pPr>
        <w:rPr>
          <w:rFonts w:ascii="Verdana" w:hAnsi="Verdana" w:cs="Arial"/>
          <w:b/>
          <w:lang/>
        </w:rPr>
      </w:pPr>
    </w:p>
    <w:p w:rsidR="00DD7438" w:rsidRDefault="00DD7438" w:rsidP="001A5D15">
      <w:pPr>
        <w:rPr>
          <w:rFonts w:ascii="Verdana" w:hAnsi="Verdana" w:cs="Arial"/>
          <w:b/>
          <w:lang/>
        </w:rPr>
      </w:pPr>
      <w:r>
        <w:rPr>
          <w:rFonts w:ascii="Verdana" w:hAnsi="Verdana" w:cs="Arial"/>
          <w:b/>
          <w:lang/>
        </w:rPr>
        <w:t>Одговор:</w:t>
      </w:r>
    </w:p>
    <w:p w:rsidR="00DD7438" w:rsidRDefault="00DD7438" w:rsidP="001A5D15">
      <w:pPr>
        <w:rPr>
          <w:rFonts w:ascii="Verdana" w:hAnsi="Verdana" w:cs="Arial"/>
          <w:b/>
          <w:lang/>
        </w:rPr>
      </w:pPr>
    </w:p>
    <w:p w:rsidR="00DD7438" w:rsidRDefault="00DD7438" w:rsidP="001A5D15">
      <w:pPr>
        <w:rPr>
          <w:rFonts w:ascii="Verdana" w:hAnsi="Verdana" w:cs="Arial"/>
          <w:lang/>
        </w:rPr>
      </w:pPr>
      <w:r>
        <w:rPr>
          <w:rFonts w:ascii="Verdana" w:hAnsi="Verdana" w:cs="Arial"/>
          <w:lang/>
        </w:rPr>
        <w:t>Одговор на ово питање се налази у „Питањима и одговорима“ који су објављени 01.03.2016. на Порталу јавних набавки и на нашем сајту (број нашег документа је 21 / 29 од 29.02.2016.).</w:t>
      </w:r>
    </w:p>
    <w:p w:rsidR="00DD7438" w:rsidRDefault="00DD7438" w:rsidP="001A5D15">
      <w:pPr>
        <w:rPr>
          <w:rFonts w:ascii="Verdana" w:hAnsi="Verdana" w:cs="Arial"/>
          <w:lang/>
        </w:rPr>
      </w:pPr>
    </w:p>
    <w:p w:rsidR="00DD7438" w:rsidRDefault="00DD7438" w:rsidP="001A5D15">
      <w:pPr>
        <w:rPr>
          <w:rFonts w:ascii="Verdana" w:hAnsi="Verdana" w:cs="Arial"/>
          <w:b/>
          <w:lang/>
        </w:rPr>
      </w:pPr>
      <w:r>
        <w:rPr>
          <w:rFonts w:ascii="Verdana" w:hAnsi="Verdana" w:cs="Arial"/>
          <w:b/>
          <w:lang/>
        </w:rPr>
        <w:t>Питање:</w:t>
      </w:r>
    </w:p>
    <w:p w:rsidR="00DD7438" w:rsidRDefault="00DD7438" w:rsidP="001A5D15">
      <w:pPr>
        <w:rPr>
          <w:rFonts w:ascii="Verdana" w:hAnsi="Verdana" w:cs="Arial"/>
          <w:b/>
          <w:lang/>
        </w:rPr>
      </w:pPr>
    </w:p>
    <w:p w:rsidR="00DD7438" w:rsidRPr="00DD7438" w:rsidRDefault="00DD7438" w:rsidP="00DD7438">
      <w:pPr>
        <w:rPr>
          <w:rFonts w:ascii="Verdana" w:hAnsi="Verdana"/>
          <w:lang/>
        </w:rPr>
      </w:pPr>
      <w:r w:rsidRPr="00DD7438">
        <w:rPr>
          <w:rFonts w:ascii="Verdana" w:hAnsi="Verdana"/>
          <w:lang/>
        </w:rPr>
        <w:t>У к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нкурсн</w:t>
      </w:r>
      <w:proofErr w:type="spellStart"/>
      <w:r w:rsidRPr="00DD7438">
        <w:rPr>
          <w:rFonts w:ascii="Verdana" w:hAnsi="Verdana"/>
        </w:rPr>
        <w:t>oj</w:t>
      </w:r>
      <w:proofErr w:type="spellEnd"/>
      <w:r w:rsidRPr="00DD7438">
        <w:rPr>
          <w:rFonts w:ascii="Verdana" w:hAnsi="Verdana"/>
          <w:lang/>
        </w:rPr>
        <w:t xml:space="preserve"> д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кум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нт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ци</w:t>
      </w:r>
      <w:r w:rsidRPr="00DD7438">
        <w:rPr>
          <w:rFonts w:ascii="Verdana" w:hAnsi="Verdana"/>
        </w:rPr>
        <w:t>j</w:t>
      </w:r>
      <w:r w:rsidRPr="00DD7438">
        <w:rPr>
          <w:rFonts w:ascii="Verdana" w:hAnsi="Verdana"/>
          <w:lang/>
        </w:rPr>
        <w:t>и к</w:t>
      </w:r>
      <w:proofErr w:type="spellStart"/>
      <w:r w:rsidRPr="00DD7438">
        <w:rPr>
          <w:rFonts w:ascii="Verdana" w:hAnsi="Verdana"/>
        </w:rPr>
        <w:t>ao</w:t>
      </w:r>
      <w:proofErr w:type="spellEnd"/>
      <w:r w:rsidRPr="00DD7438">
        <w:rPr>
          <w:rFonts w:ascii="Verdana" w:hAnsi="Verdana"/>
          <w:lang/>
        </w:rPr>
        <w:t xml:space="preserve"> д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кум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нт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ци</w:t>
      </w:r>
      <w:r w:rsidRPr="00DD7438">
        <w:rPr>
          <w:rFonts w:ascii="Verdana" w:hAnsi="Verdana"/>
        </w:rPr>
        <w:t>j</w:t>
      </w:r>
      <w:r w:rsidRPr="00DD7438">
        <w:rPr>
          <w:rFonts w:ascii="Verdana" w:hAnsi="Verdana"/>
          <w:lang/>
        </w:rPr>
        <w:t>у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хт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в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т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бил</w:t>
      </w:r>
      <w:r w:rsidRPr="00DD7438">
        <w:rPr>
          <w:rFonts w:ascii="Verdana" w:hAnsi="Verdana"/>
        </w:rPr>
        <w:t>a</w:t>
      </w:r>
      <w:r>
        <w:rPr>
          <w:rFonts w:ascii="Verdana" w:hAnsi="Verdana"/>
          <w:lang/>
        </w:rPr>
        <w:t>н</w:t>
      </w:r>
      <w:r w:rsidRPr="00DD7438">
        <w:rPr>
          <w:rFonts w:ascii="Verdana" w:hAnsi="Verdana"/>
          <w:lang/>
        </w:rPr>
        <w:t>с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ст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њ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</w:t>
      </w:r>
      <w:r>
        <w:rPr>
          <w:rFonts w:ascii="Verdana" w:hAnsi="Verdana"/>
          <w:lang/>
        </w:rPr>
        <w:t>и</w:t>
      </w:r>
      <w:r w:rsidRPr="00DD7438">
        <w:rPr>
          <w:rFonts w:ascii="Verdana" w:hAnsi="Verdana"/>
          <w:lang/>
        </w:rPr>
        <w:t xml:space="preserve"> усп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х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пр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тх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дн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три г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дин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.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м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лили бисм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 xml:space="preserve">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п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тврду д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мислит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н</w:t>
      </w:r>
      <w:proofErr w:type="spellStart"/>
      <w:r w:rsidRPr="00DD7438">
        <w:rPr>
          <w:rFonts w:ascii="Verdana" w:hAnsi="Verdana"/>
        </w:rPr>
        <w:t>a</w:t>
      </w:r>
      <w:proofErr w:type="spellEnd"/>
      <w:r w:rsidRPr="00DD7438">
        <w:rPr>
          <w:rFonts w:ascii="Verdana" w:hAnsi="Verdana"/>
          <w:lang/>
        </w:rPr>
        <w:t xml:space="preserve"> 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бр</w:t>
      </w:r>
      <w:r w:rsidRPr="00DD7438">
        <w:rPr>
          <w:rFonts w:ascii="Verdana" w:hAnsi="Verdana"/>
        </w:rPr>
        <w:t>a</w:t>
      </w:r>
      <w:r>
        <w:rPr>
          <w:rFonts w:ascii="Verdana" w:hAnsi="Verdana"/>
          <w:lang/>
        </w:rPr>
        <w:t>ч</w:t>
      </w:r>
      <w:r w:rsidRPr="00DD7438">
        <w:rPr>
          <w:rFonts w:ascii="Verdana" w:hAnsi="Verdana"/>
          <w:lang/>
        </w:rPr>
        <w:t>унск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2012</w:t>
      </w:r>
      <w:r>
        <w:rPr>
          <w:rFonts w:ascii="Verdana" w:hAnsi="Verdana"/>
          <w:lang/>
        </w:rPr>
        <w:t>.</w:t>
      </w:r>
      <w:r w:rsidRPr="00DD7438">
        <w:rPr>
          <w:rFonts w:ascii="Verdana" w:hAnsi="Verdana"/>
          <w:lang/>
        </w:rPr>
        <w:t>, 2013</w:t>
      </w:r>
      <w:r>
        <w:rPr>
          <w:rFonts w:ascii="Verdana" w:hAnsi="Verdana"/>
          <w:lang/>
        </w:rPr>
        <w:t>.</w:t>
      </w:r>
      <w:r w:rsidRPr="00DD7438">
        <w:rPr>
          <w:rFonts w:ascii="Verdana" w:hAnsi="Verdana"/>
          <w:lang/>
        </w:rPr>
        <w:t xml:space="preserve"> </w:t>
      </w:r>
      <w:r>
        <w:rPr>
          <w:rFonts w:ascii="Verdana" w:hAnsi="Verdana"/>
          <w:lang/>
        </w:rPr>
        <w:t>и</w:t>
      </w:r>
      <w:r w:rsidRPr="00DD7438">
        <w:rPr>
          <w:rFonts w:ascii="Verdana" w:hAnsi="Verdana"/>
          <w:lang/>
        </w:rPr>
        <w:t xml:space="preserve"> 2014. г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 xml:space="preserve">дину </w:t>
      </w:r>
      <w:r w:rsidRPr="00DD7438">
        <w:rPr>
          <w:rFonts w:ascii="Verdana" w:hAnsi="Verdana"/>
        </w:rPr>
        <w:t>je</w:t>
      </w:r>
      <w:r w:rsidRPr="00DD7438">
        <w:rPr>
          <w:rFonts w:ascii="Verdana" w:hAnsi="Verdana"/>
          <w:lang/>
        </w:rPr>
        <w:t xml:space="preserve">р </w:t>
      </w:r>
      <w:proofErr w:type="spellStart"/>
      <w:r w:rsidRPr="00DD7438">
        <w:rPr>
          <w:rFonts w:ascii="Verdana" w:hAnsi="Verdana"/>
        </w:rPr>
        <w:t>jo</w:t>
      </w:r>
      <w:proofErr w:type="spellEnd"/>
      <w:r>
        <w:rPr>
          <w:rFonts w:ascii="Verdana" w:hAnsi="Verdana"/>
          <w:lang/>
        </w:rPr>
        <w:t>ш</w:t>
      </w:r>
      <w:r w:rsidRPr="00DD7438">
        <w:rPr>
          <w:rFonts w:ascii="Verdana" w:hAnsi="Verdana"/>
          <w:lang/>
        </w:rPr>
        <w:t xml:space="preserve"> ни</w:t>
      </w:r>
      <w:r w:rsidRPr="00DD7438">
        <w:rPr>
          <w:rFonts w:ascii="Verdana" w:hAnsi="Verdana"/>
        </w:rPr>
        <w:t>je</w:t>
      </w:r>
      <w:r w:rsidRPr="00DD7438">
        <w:rPr>
          <w:rFonts w:ascii="Verdana" w:hAnsi="Verdana"/>
          <w:lang/>
        </w:rPr>
        <w:t xml:space="preserve"> ур</w:t>
      </w:r>
      <w:r w:rsidRPr="00DD7438">
        <w:rPr>
          <w:rFonts w:ascii="Verdana" w:hAnsi="Verdana"/>
        </w:rPr>
        <w:t>a</w:t>
      </w:r>
      <w:r>
        <w:rPr>
          <w:rFonts w:ascii="Verdana" w:hAnsi="Verdana"/>
          <w:lang/>
        </w:rPr>
        <w:t>ђ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>н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вр</w:t>
      </w:r>
      <w:r>
        <w:rPr>
          <w:rFonts w:ascii="Verdana" w:hAnsi="Verdana"/>
          <w:lang/>
        </w:rPr>
        <w:t>ш</w:t>
      </w:r>
      <w:r w:rsidRPr="00DD7438">
        <w:rPr>
          <w:rFonts w:ascii="Verdana" w:hAnsi="Verdana"/>
          <w:lang/>
        </w:rPr>
        <w:t>ни р</w:t>
      </w:r>
      <w:r w:rsidRPr="00DD7438">
        <w:rPr>
          <w:rFonts w:ascii="Verdana" w:hAnsi="Verdana"/>
        </w:rPr>
        <w:t>a</w:t>
      </w:r>
      <w:r>
        <w:rPr>
          <w:rFonts w:ascii="Verdana" w:hAnsi="Verdana"/>
          <w:lang/>
        </w:rPr>
        <w:t>ч</w:t>
      </w:r>
      <w:r w:rsidRPr="00DD7438">
        <w:rPr>
          <w:rFonts w:ascii="Verdana" w:hAnsi="Verdana"/>
          <w:lang/>
        </w:rPr>
        <w:t>ун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2015. г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дину т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к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 xml:space="preserve"> д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с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 xml:space="preserve"> 2015. н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м</w:t>
      </w:r>
      <w:r w:rsidRPr="00DD7438">
        <w:rPr>
          <w:rFonts w:ascii="Verdana" w:hAnsi="Verdana"/>
        </w:rPr>
        <w:t>o</w:t>
      </w:r>
      <w:r>
        <w:rPr>
          <w:rFonts w:ascii="Verdana" w:hAnsi="Verdana"/>
          <w:lang/>
        </w:rPr>
        <w:t>ж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 д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ст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вити з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к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нски в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лид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н д</w:t>
      </w:r>
      <w:r w:rsidRPr="00DD7438">
        <w:rPr>
          <w:rFonts w:ascii="Verdana" w:hAnsi="Verdana"/>
        </w:rPr>
        <w:t>o</w:t>
      </w:r>
      <w:r w:rsidRPr="00DD7438">
        <w:rPr>
          <w:rFonts w:ascii="Verdana" w:hAnsi="Verdana"/>
          <w:lang/>
        </w:rPr>
        <w:t>кум</w:t>
      </w:r>
      <w:r w:rsidRPr="00DD7438">
        <w:rPr>
          <w:rFonts w:ascii="Verdana" w:hAnsi="Verdana"/>
        </w:rPr>
        <w:t>e</w:t>
      </w:r>
      <w:r w:rsidRPr="00DD7438">
        <w:rPr>
          <w:rFonts w:ascii="Verdana" w:hAnsi="Verdana"/>
          <w:lang/>
        </w:rPr>
        <w:t xml:space="preserve">нт из 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ПР-</w:t>
      </w:r>
      <w:r w:rsidRPr="00DD7438">
        <w:rPr>
          <w:rFonts w:ascii="Verdana" w:hAnsi="Verdana"/>
        </w:rPr>
        <w:t>a</w:t>
      </w:r>
      <w:r w:rsidRPr="00DD7438">
        <w:rPr>
          <w:rFonts w:ascii="Verdana" w:hAnsi="Verdana"/>
          <w:lang/>
        </w:rPr>
        <w:t>.</w:t>
      </w:r>
    </w:p>
    <w:p w:rsidR="00DD7438" w:rsidRDefault="00DD7438" w:rsidP="001A5D15">
      <w:pPr>
        <w:rPr>
          <w:rFonts w:ascii="Verdana" w:hAnsi="Verdana" w:cs="Arial"/>
          <w:lang/>
        </w:rPr>
      </w:pPr>
    </w:p>
    <w:p w:rsidR="00DD7438" w:rsidRDefault="00DD7438" w:rsidP="001A5D15">
      <w:pPr>
        <w:rPr>
          <w:rFonts w:ascii="Verdana" w:hAnsi="Verdana" w:cs="Arial"/>
          <w:lang/>
        </w:rPr>
      </w:pPr>
    </w:p>
    <w:p w:rsidR="00DD7438" w:rsidRDefault="00DD7438" w:rsidP="001A5D15">
      <w:pPr>
        <w:rPr>
          <w:rFonts w:ascii="Verdana" w:hAnsi="Verdana" w:cs="Arial"/>
          <w:b/>
          <w:lang/>
        </w:rPr>
      </w:pPr>
      <w:r>
        <w:rPr>
          <w:rFonts w:ascii="Verdana" w:hAnsi="Verdana" w:cs="Arial"/>
          <w:b/>
          <w:lang/>
        </w:rPr>
        <w:t>Одговор:</w:t>
      </w:r>
    </w:p>
    <w:p w:rsidR="00DD7438" w:rsidRDefault="00DD7438" w:rsidP="001A5D15">
      <w:pPr>
        <w:rPr>
          <w:rFonts w:ascii="Verdana" w:hAnsi="Verdana" w:cs="Arial"/>
          <w:b/>
          <w:lang/>
        </w:rPr>
      </w:pPr>
    </w:p>
    <w:p w:rsidR="00DD7438" w:rsidRPr="00DD7438" w:rsidRDefault="00DD7438" w:rsidP="001A5D15">
      <w:pPr>
        <w:rPr>
          <w:rFonts w:ascii="Verdana" w:hAnsi="Verdana" w:cs="Arial"/>
          <w:lang/>
        </w:rPr>
      </w:pPr>
      <w:r>
        <w:rPr>
          <w:rFonts w:ascii="Verdana" w:hAnsi="Verdana" w:cs="Arial"/>
          <w:lang/>
        </w:rPr>
        <w:t xml:space="preserve">Због објективних тешкоћа у предаји финансијских обрачуна (завршног рачуна), уколико Понуђач није у могућности да достави </w:t>
      </w:r>
      <w:r w:rsidR="00717C48">
        <w:rPr>
          <w:rFonts w:ascii="Verdana" w:hAnsi="Verdana" w:cs="Arial"/>
          <w:lang/>
        </w:rPr>
        <w:t>билансе стања за 2013., 2014. и 2015. годину Наручилац ће прихватити да се доставе биланси за 2012., 2013. и 2014. годину.</w:t>
      </w:r>
      <w:r>
        <w:rPr>
          <w:rFonts w:ascii="Verdana" w:hAnsi="Verdana" w:cs="Arial"/>
          <w:lang/>
        </w:rPr>
        <w:t xml:space="preserve"> </w:t>
      </w:r>
    </w:p>
    <w:p w:rsidR="00DD7438" w:rsidRDefault="00DD7438" w:rsidP="001A5D15">
      <w:pPr>
        <w:rPr>
          <w:rFonts w:ascii="Verdana" w:hAnsi="Verdana" w:cs="Arial"/>
          <w:b/>
          <w:lang/>
        </w:rPr>
      </w:pPr>
    </w:p>
    <w:p w:rsidR="00717C48" w:rsidRDefault="00717C48" w:rsidP="001A5D15">
      <w:pPr>
        <w:rPr>
          <w:rFonts w:ascii="Verdana" w:hAnsi="Verdana" w:cs="Arial"/>
          <w:b/>
          <w:lang/>
        </w:rPr>
      </w:pPr>
    </w:p>
    <w:p w:rsidR="00717C48" w:rsidRPr="00DD7438" w:rsidRDefault="00717C48" w:rsidP="001A5D15">
      <w:pPr>
        <w:rPr>
          <w:rFonts w:ascii="Verdana" w:hAnsi="Verdana" w:cs="Arial"/>
          <w:b/>
          <w:lang/>
        </w:rPr>
      </w:pPr>
    </w:p>
    <w:p w:rsidR="001A5D15" w:rsidRDefault="001A5D15" w:rsidP="001A5D15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717C48">
        <w:rPr>
          <w:rFonts w:ascii="Verdana" w:hAnsi="Verdana" w:cs="Arial"/>
          <w:sz w:val="22"/>
          <w:szCs w:val="22"/>
          <w:lang w:val="sr-Cyrl-CS"/>
        </w:rPr>
        <w:t>03.</w:t>
      </w:r>
      <w:r w:rsidR="00717C48">
        <w:rPr>
          <w:rFonts w:ascii="Verdana" w:hAnsi="Verdana" w:cs="Arial"/>
          <w:sz w:val="22"/>
          <w:szCs w:val="22"/>
          <w:lang w:val="hr-HR"/>
        </w:rPr>
        <w:t>0</w:t>
      </w:r>
      <w:r w:rsidR="00717C48">
        <w:rPr>
          <w:rFonts w:ascii="Verdana" w:hAnsi="Verdana" w:cs="Arial"/>
          <w:sz w:val="22"/>
          <w:szCs w:val="22"/>
          <w:lang/>
        </w:rPr>
        <w:t>3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1A5D15" w:rsidRDefault="001A5D15" w:rsidP="001A5D15">
      <w:pPr>
        <w:rPr>
          <w:rFonts w:ascii="Verdana" w:hAnsi="Verdana" w:cs="Arial"/>
          <w:sz w:val="22"/>
          <w:szCs w:val="22"/>
          <w:lang w:val="hr-HR"/>
        </w:rPr>
      </w:pPr>
    </w:p>
    <w:p w:rsidR="001A5D15" w:rsidRDefault="001A5D15" w:rsidP="001A5D15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1A5D15" w:rsidRDefault="001A5D15" w:rsidP="001A5D15">
      <w:pPr>
        <w:rPr>
          <w:rFonts w:ascii="Verdana" w:hAnsi="Verdana" w:cs="Arial"/>
          <w:sz w:val="22"/>
          <w:szCs w:val="22"/>
          <w:lang w:val="hr-HR"/>
        </w:rPr>
      </w:pPr>
    </w:p>
    <w:p w:rsidR="001A5D15" w:rsidRDefault="001A5D15" w:rsidP="001A5D15">
      <w:pPr>
        <w:rPr>
          <w:rFonts w:ascii="Verdana" w:hAnsi="Verdana"/>
          <w:sz w:val="22"/>
          <w:szCs w:val="22"/>
          <w:lang w:val="hr-HR"/>
        </w:rPr>
      </w:pPr>
    </w:p>
    <w:p w:rsidR="001A5D15" w:rsidRDefault="001A5D15" w:rsidP="001A5D15">
      <w:pPr>
        <w:rPr>
          <w:rFonts w:ascii="Verdana" w:hAnsi="Verdana"/>
          <w:sz w:val="22"/>
          <w:szCs w:val="22"/>
          <w:lang w:val="hr-HR"/>
        </w:rPr>
      </w:pPr>
    </w:p>
    <w:p w:rsidR="001A5D15" w:rsidRDefault="001A5D15" w:rsidP="001A5D1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1A5D15" w:rsidRDefault="001A5D15" w:rsidP="001A5D15">
      <w:pPr>
        <w:rPr>
          <w:rFonts w:ascii="Verdana" w:hAnsi="Verdana"/>
          <w:sz w:val="22"/>
          <w:szCs w:val="22"/>
          <w:lang w:val="hr-HR"/>
        </w:rPr>
      </w:pPr>
    </w:p>
    <w:p w:rsidR="001A5D15" w:rsidRDefault="001A5D15" w:rsidP="001A5D1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1A5D15" w:rsidRDefault="001A5D15" w:rsidP="001A5D15">
      <w:pPr>
        <w:rPr>
          <w:lang w:val="sr-Cyrl-CS"/>
        </w:rPr>
      </w:pPr>
    </w:p>
    <w:p w:rsidR="001A5D15" w:rsidRDefault="001A5D15" w:rsidP="001A5D15">
      <w:pPr>
        <w:rPr>
          <w:lang w:val="sr-Cyrl-CS"/>
        </w:rPr>
      </w:pPr>
    </w:p>
    <w:p w:rsidR="001A5D15" w:rsidRDefault="001A5D15" w:rsidP="001A5D15">
      <w:pPr>
        <w:rPr>
          <w:lang w:val="sr-Cyrl-CS"/>
        </w:rPr>
      </w:pPr>
    </w:p>
    <w:sectPr w:rsidR="001A5D15" w:rsidSect="00A856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1C" w:rsidRDefault="00F67C1C" w:rsidP="00717C48">
      <w:r>
        <w:separator/>
      </w:r>
    </w:p>
  </w:endnote>
  <w:endnote w:type="continuationSeparator" w:id="0">
    <w:p w:rsidR="00F67C1C" w:rsidRDefault="00F67C1C" w:rsidP="0071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1C" w:rsidRDefault="00F67C1C" w:rsidP="00717C48">
      <w:r>
        <w:separator/>
      </w:r>
    </w:p>
  </w:footnote>
  <w:footnote w:type="continuationSeparator" w:id="0">
    <w:p w:rsidR="00F67C1C" w:rsidRDefault="00F67C1C" w:rsidP="0071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3376"/>
      <w:docPartObj>
        <w:docPartGallery w:val="Page Numbers (Top of Page)"/>
        <w:docPartUnique/>
      </w:docPartObj>
    </w:sdtPr>
    <w:sdtContent>
      <w:p w:rsidR="00717C48" w:rsidRDefault="00717C48">
        <w:pPr>
          <w:pStyle w:val="Header"/>
          <w:jc w:val="center"/>
        </w:pPr>
        <w:fldSimple w:instr=" PAGE   \* MERGEFORMAT ">
          <w:r w:rsidR="00BE3EEE">
            <w:rPr>
              <w:noProof/>
            </w:rPr>
            <w:t>3</w:t>
          </w:r>
        </w:fldSimple>
      </w:p>
    </w:sdtContent>
  </w:sdt>
  <w:p w:rsidR="00717C48" w:rsidRDefault="00717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15"/>
    <w:rsid w:val="001A5D15"/>
    <w:rsid w:val="00717C48"/>
    <w:rsid w:val="00A8565D"/>
    <w:rsid w:val="00BE3EEE"/>
    <w:rsid w:val="00CC0FAA"/>
    <w:rsid w:val="00D46C63"/>
    <w:rsid w:val="00DD7438"/>
    <w:rsid w:val="00F6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D1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7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7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C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2016-03-03T15:05:00Z</dcterms:created>
  <dcterms:modified xsi:type="dcterms:W3CDTF">2016-03-03T15:58:00Z</dcterms:modified>
</cp:coreProperties>
</file>